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D6348" w14:textId="77777777" w:rsidR="00946B0E" w:rsidRDefault="00F361E0">
      <w:pPr>
        <w:pStyle w:val="13"/>
        <w:jc w:val="center"/>
      </w:pPr>
      <w:r>
        <w:rPr>
          <w:rFonts w:ascii="Liberation Sans" w:hAnsi="Liberation Sans" w:cs="Liberation Sans"/>
          <w:noProof/>
        </w:rPr>
        <w:drawing>
          <wp:inline distT="0" distB="0" distL="0" distR="0" wp14:anchorId="0CF19D63" wp14:editId="2C2FA76C">
            <wp:extent cx="647395" cy="639166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901572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47394" cy="6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6AD80" w14:textId="77777777" w:rsidR="00946B0E" w:rsidRDefault="00946B0E">
      <w:pPr>
        <w:pStyle w:val="13"/>
        <w:jc w:val="center"/>
      </w:pPr>
    </w:p>
    <w:p w14:paraId="33CAFA5E" w14:textId="77777777" w:rsidR="00946B0E" w:rsidRDefault="00F361E0">
      <w:pPr>
        <w:pStyle w:val="13"/>
        <w:jc w:val="center"/>
      </w:pPr>
      <w:r>
        <w:rPr>
          <w:rFonts w:ascii="Liberation Sans" w:eastAsia="Liberation Serif" w:hAnsi="Liberation Sans" w:cs="Liberation Sans"/>
          <w:b/>
          <w:color w:val="0000FF"/>
          <w:spacing w:val="-20"/>
          <w:sz w:val="36"/>
          <w:szCs w:val="36"/>
        </w:rPr>
        <w:t>ДЕПАРТАМЕНТ ТАРИФНОЙ ПОЛИТИКИ, ЭНЕРГЕТИКИ</w:t>
      </w:r>
    </w:p>
    <w:p w14:paraId="0CF3AD16" w14:textId="77777777" w:rsidR="00946B0E" w:rsidRDefault="00F361E0">
      <w:pPr>
        <w:pStyle w:val="13"/>
        <w:jc w:val="center"/>
      </w:pPr>
      <w:r>
        <w:rPr>
          <w:rFonts w:ascii="Liberation Sans" w:eastAsia="Liberation Serif" w:hAnsi="Liberation Sans" w:cs="Liberation Sans"/>
          <w:b/>
          <w:color w:val="0000FF"/>
          <w:spacing w:val="-20"/>
          <w:sz w:val="36"/>
          <w:szCs w:val="36"/>
        </w:rPr>
        <w:t xml:space="preserve">И ЖИЛИЩНО-КОММУНАЛЬНОГО КОМПЛЕКСА </w:t>
      </w:r>
    </w:p>
    <w:p w14:paraId="7B43DCA9" w14:textId="77777777" w:rsidR="00946B0E" w:rsidRDefault="00F361E0">
      <w:pPr>
        <w:pStyle w:val="13"/>
        <w:jc w:val="center"/>
      </w:pPr>
      <w:r>
        <w:rPr>
          <w:rFonts w:ascii="Liberation Sans" w:eastAsia="Liberation Serif" w:hAnsi="Liberation Sans" w:cs="Liberation Sans"/>
          <w:b/>
          <w:color w:val="0000FF"/>
          <w:sz w:val="36"/>
          <w:szCs w:val="36"/>
        </w:rPr>
        <w:t>ЯМАЛО-НЕНЕЦКОГО АВТОНОМНОГО ОКРУГА</w:t>
      </w:r>
    </w:p>
    <w:p w14:paraId="75753E05" w14:textId="77777777" w:rsidR="00946B0E" w:rsidRDefault="00946B0E">
      <w:pPr>
        <w:pStyle w:val="13"/>
        <w:tabs>
          <w:tab w:val="left" w:pos="720"/>
        </w:tabs>
        <w:jc w:val="center"/>
      </w:pPr>
    </w:p>
    <w:p w14:paraId="2DD9451F" w14:textId="77777777" w:rsidR="00946B0E" w:rsidRDefault="00F361E0">
      <w:pPr>
        <w:pStyle w:val="13"/>
        <w:jc w:val="center"/>
      </w:pPr>
      <w:r>
        <w:rPr>
          <w:rFonts w:ascii="Liberation Sans" w:eastAsia="Liberation Serif" w:hAnsi="Liberation Sans" w:cs="Liberation Sans"/>
          <w:b/>
          <w:color w:val="0000FF"/>
          <w:sz w:val="40"/>
          <w:szCs w:val="40"/>
        </w:rPr>
        <w:t>ПРИКАЗ</w:t>
      </w:r>
    </w:p>
    <w:p w14:paraId="033D811E" w14:textId="77777777" w:rsidR="00946B0E" w:rsidRDefault="00946B0E">
      <w:pPr>
        <w:pStyle w:val="13"/>
        <w:jc w:val="center"/>
      </w:pPr>
    </w:p>
    <w:p w14:paraId="698F20FB" w14:textId="77777777" w:rsidR="00946B0E" w:rsidRDefault="00F361E0">
      <w:pPr>
        <w:pStyle w:val="13"/>
        <w:tabs>
          <w:tab w:val="left" w:pos="9900"/>
        </w:tabs>
        <w:contextualSpacing/>
        <w:jc w:val="both"/>
      </w:pPr>
      <w:r>
        <w:rPr>
          <w:rFonts w:ascii="Liberation Sans" w:eastAsia="Liberation Serif" w:hAnsi="Liberation Sans" w:cs="Liberation Sans"/>
          <w:color w:val="0000FF"/>
          <w:sz w:val="28"/>
        </w:rPr>
        <w:t>18 декабря 2025 г.                                                                              № 276-т</w:t>
      </w:r>
    </w:p>
    <w:p w14:paraId="32F12929" w14:textId="77777777" w:rsidR="00946B0E" w:rsidRDefault="00F361E0">
      <w:pPr>
        <w:pStyle w:val="210"/>
        <w:ind w:right="228"/>
        <w:jc w:val="center"/>
      </w:pPr>
      <w:r>
        <w:rPr>
          <w:rFonts w:ascii="Liberation Sans" w:eastAsia="Liberation Serif" w:hAnsi="Liberation Sans" w:cs="Liberation Sans"/>
          <w:color w:val="0000FF"/>
        </w:rPr>
        <w:t>г. Салехард</w:t>
      </w:r>
    </w:p>
    <w:p w14:paraId="68C4CA8E" w14:textId="77777777" w:rsidR="00946B0E" w:rsidRDefault="00946B0E">
      <w:pPr>
        <w:pStyle w:val="13"/>
      </w:pPr>
    </w:p>
    <w:p w14:paraId="609BA06C" w14:textId="77777777" w:rsidR="00946B0E" w:rsidRDefault="00F361E0">
      <w:pPr>
        <w:contextualSpacing/>
        <w:jc w:val="center"/>
      </w:pPr>
      <w:r>
        <w:rPr>
          <w:rFonts w:ascii="Liberation Sans" w:eastAsia="Liberation Serif" w:hAnsi="Liberation Sans" w:cs="Liberation Sans"/>
          <w:sz w:val="24"/>
          <w:szCs w:val="28"/>
        </w:rPr>
        <w:t>Проведена государственная регистрация нормативных правовых актов</w:t>
      </w:r>
    </w:p>
    <w:p w14:paraId="4D662C38" w14:textId="77777777" w:rsidR="00946B0E" w:rsidRDefault="00F361E0">
      <w:pPr>
        <w:contextualSpacing/>
        <w:jc w:val="center"/>
      </w:pPr>
      <w:r>
        <w:rPr>
          <w:rFonts w:ascii="Liberation Sans" w:eastAsia="Liberation Serif" w:hAnsi="Liberation Sans" w:cs="Liberation Sans"/>
          <w:sz w:val="24"/>
          <w:szCs w:val="28"/>
        </w:rPr>
        <w:t>Ямало-Ненецкого автономного округа _____________________ 2025 г.</w:t>
      </w:r>
    </w:p>
    <w:p w14:paraId="63BB4A24" w14:textId="77777777" w:rsidR="00946B0E" w:rsidRDefault="00F361E0">
      <w:pPr>
        <w:contextualSpacing/>
        <w:jc w:val="center"/>
        <w:rPr>
          <w:rFonts w:ascii="Liberation Sans" w:eastAsia="Liberation Serif" w:hAnsi="Liberation Sans" w:cs="Liberation Sans"/>
          <w:color w:val="0000FF"/>
        </w:rPr>
      </w:pPr>
      <w:r>
        <w:rPr>
          <w:rFonts w:ascii="Liberation Sans" w:eastAsia="Liberation Serif" w:hAnsi="Liberation Sans" w:cs="Liberation Sans"/>
          <w:bCs/>
          <w:sz w:val="24"/>
          <w:szCs w:val="28"/>
        </w:rPr>
        <w:t>Регистрационный № __</w:t>
      </w:r>
      <w:r>
        <w:rPr>
          <w:rFonts w:ascii="Liberation Sans" w:eastAsia="Liberation Serif" w:hAnsi="Liberation Sans" w:cs="Liberation Sans"/>
          <w:sz w:val="24"/>
        </w:rPr>
        <w:t>__</w:t>
      </w:r>
    </w:p>
    <w:p w14:paraId="23183334" w14:textId="77777777" w:rsidR="00946B0E" w:rsidRDefault="00946B0E">
      <w:pPr>
        <w:pStyle w:val="ConsPlusTitle"/>
        <w:contextualSpacing/>
        <w:rPr>
          <w:rFonts w:ascii="Liberation Sans" w:hAnsi="Liberation Sans" w:cs="Liberation Sans"/>
        </w:rPr>
      </w:pPr>
    </w:p>
    <w:p w14:paraId="7271097C" w14:textId="77777777" w:rsidR="00946B0E" w:rsidRDefault="00F361E0">
      <w:pPr>
        <w:pStyle w:val="ConsPlusTitle"/>
        <w:contextualSpacing/>
        <w:jc w:val="center"/>
        <w:rPr>
          <w:rFonts w:ascii="Liberation Sans" w:eastAsia="Liberation Serif" w:hAnsi="Liberation Sans" w:cs="Liberation Sans"/>
          <w:sz w:val="24"/>
          <w:szCs w:val="24"/>
        </w:rPr>
      </w:pPr>
      <w:r>
        <w:rPr>
          <w:rFonts w:ascii="Liberation Sans" w:eastAsia="Liberation Serif" w:hAnsi="Liberation Sans" w:cs="Liberation Sans"/>
          <w:sz w:val="24"/>
          <w:szCs w:val="24"/>
        </w:rPr>
        <w:t xml:space="preserve">О внесении изменений в приказ департамента тарифной политики, энергетики и жилищно-коммунального комплекса Ямало-Ненецкого автономного округа </w:t>
      </w:r>
    </w:p>
    <w:p w14:paraId="7585D1B4" w14:textId="77777777" w:rsidR="00946B0E" w:rsidRDefault="00F361E0">
      <w:pPr>
        <w:pStyle w:val="ConsPlusTitle"/>
        <w:contextualSpacing/>
        <w:jc w:val="center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eastAsia="Liberation Serif" w:hAnsi="Liberation Sans" w:cs="Liberation Sans"/>
          <w:sz w:val="24"/>
          <w:szCs w:val="24"/>
        </w:rPr>
        <w:t>от 26 августа 2021 года № 134-т</w:t>
      </w:r>
    </w:p>
    <w:p w14:paraId="29CAE9BE" w14:textId="77777777" w:rsidR="00946B0E" w:rsidRDefault="00946B0E">
      <w:pPr>
        <w:pStyle w:val="ConsPlusNormal"/>
        <w:contextualSpacing/>
        <w:jc w:val="both"/>
        <w:rPr>
          <w:rFonts w:ascii="Liberation Sans" w:hAnsi="Liberation Sans" w:cs="Liberation Sans"/>
          <w:sz w:val="24"/>
          <w:szCs w:val="24"/>
        </w:rPr>
      </w:pPr>
    </w:p>
    <w:p w14:paraId="6875E188" w14:textId="77777777" w:rsidR="00946B0E" w:rsidRDefault="00F361E0">
      <w:pPr>
        <w:ind w:firstLine="708"/>
        <w:contextualSpacing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eastAsia="Liberation Serif" w:hAnsi="Liberation Sans" w:cs="Liberation Sans"/>
          <w:sz w:val="24"/>
          <w:szCs w:val="24"/>
        </w:rPr>
        <w:t xml:space="preserve">В соответствии с </w:t>
      </w:r>
      <w:r>
        <w:rPr>
          <w:rFonts w:ascii="Liberation Sans" w:eastAsia="Liberation Serif" w:hAnsi="Liberation Sans" w:cs="Liberation Sans"/>
          <w:sz w:val="24"/>
          <w:szCs w:val="24"/>
          <w:lang w:eastAsia="ru-RU"/>
        </w:rPr>
        <w:t xml:space="preserve">Федеральным законом от 31 марта 1999 года </w:t>
      </w:r>
      <w:r>
        <w:rPr>
          <w:rFonts w:ascii="Liberation Sans" w:eastAsia="Liberation Serif" w:hAnsi="Liberation Sans" w:cs="Liberation Sans"/>
          <w:sz w:val="24"/>
          <w:szCs w:val="24"/>
          <w:lang w:eastAsia="ru-RU"/>
        </w:rPr>
        <w:br/>
        <w:t xml:space="preserve">№ 69-ФЗ </w:t>
      </w:r>
      <w:r>
        <w:rPr>
          <w:rFonts w:ascii="Liberation Sans" w:eastAsia="Liberation Serif" w:hAnsi="Liberation Sans" w:cs="Liberation Sans"/>
          <w:sz w:val="24"/>
          <w:szCs w:val="24"/>
          <w:lang w:eastAsia="ru-RU"/>
        </w:rPr>
        <w:t xml:space="preserve">«О газоснабжении в Российской Федерации», постановлением Правительства Российской Федерации от 03 мая 2001 года № 335 </w:t>
      </w:r>
      <w:r>
        <w:rPr>
          <w:rFonts w:ascii="Liberation Sans" w:eastAsia="Liberation Serif" w:hAnsi="Liberation Sans" w:cs="Liberation Sans"/>
          <w:sz w:val="24"/>
          <w:szCs w:val="24"/>
          <w:lang w:eastAsia="ru-RU"/>
        </w:rPr>
        <w:br/>
        <w:t>«О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 жилищно-коммунального хозяйства, промышленных и иных организаций, расположенных на территориях субъектов Российской Федерации», приказом ФСТ России от 21 июня 2011 года № 154-э/4 «Об утверждении Методики определения размера специальных н</w:t>
      </w:r>
      <w:r>
        <w:rPr>
          <w:rFonts w:ascii="Liberation Sans" w:eastAsia="Liberation Serif" w:hAnsi="Liberation Sans" w:cs="Liberation Sans"/>
          <w:sz w:val="24"/>
          <w:szCs w:val="24"/>
          <w:lang w:eastAsia="ru-RU"/>
        </w:rPr>
        <w:t>адбавок к тарифам на транспортировку газа газораспределительными организациями для финансирования программ газификации», постановлением Правительства Ямало-Ненецкого автономного округа от 25 декабря 2013 года № 1081-П «О департаменте тарифной политики, энергетики и жилищно-коммунального комплекса Ямало-Ненецкого автономного округа»</w:t>
      </w:r>
      <w:r>
        <w:rPr>
          <w:rFonts w:ascii="Liberation Sans" w:eastAsia="Liberation Serif" w:hAnsi="Liberation Sans" w:cs="Liberation Sans"/>
          <w:sz w:val="24"/>
          <w:szCs w:val="24"/>
        </w:rPr>
        <w:t xml:space="preserve"> </w:t>
      </w:r>
      <w:r>
        <w:rPr>
          <w:rFonts w:ascii="Liberation Sans" w:eastAsia="Liberation Serif" w:hAnsi="Liberation Sans" w:cs="Liberation Sans"/>
          <w:b/>
          <w:sz w:val="24"/>
          <w:szCs w:val="24"/>
        </w:rPr>
        <w:t>п р и к а з ы в а ю</w:t>
      </w:r>
      <w:r>
        <w:rPr>
          <w:rFonts w:ascii="Liberation Sans" w:eastAsia="Liberation Serif" w:hAnsi="Liberation Sans" w:cs="Liberation Sans"/>
          <w:sz w:val="24"/>
          <w:szCs w:val="24"/>
        </w:rPr>
        <w:t>:</w:t>
      </w:r>
    </w:p>
    <w:p w14:paraId="0D5A1180" w14:textId="77777777" w:rsidR="00946B0E" w:rsidRDefault="00946B0E">
      <w:pPr>
        <w:contextualSpacing/>
        <w:jc w:val="both"/>
        <w:rPr>
          <w:rFonts w:ascii="Liberation Sans" w:hAnsi="Liberation Sans" w:cs="Liberation Sans"/>
          <w:sz w:val="24"/>
          <w:szCs w:val="24"/>
        </w:rPr>
      </w:pPr>
    </w:p>
    <w:p w14:paraId="535E0EFA" w14:textId="77777777" w:rsidR="00946B0E" w:rsidRDefault="00F36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Liberation Sans" w:hAnsi="Liberation Sans" w:cs="Liberation Sans"/>
        </w:rPr>
      </w:pPr>
      <w:r>
        <w:rPr>
          <w:rFonts w:ascii="Liberation Sans" w:eastAsia="Liberation Serif" w:hAnsi="Liberation Sans" w:cs="Liberation Sans"/>
          <w:color w:val="000000" w:themeColor="text1"/>
          <w:sz w:val="24"/>
          <w:szCs w:val="24"/>
        </w:rPr>
        <w:t xml:space="preserve">1. Утвердить прилагаемые изменения, которые вносятся в приказ </w:t>
      </w:r>
      <w:r>
        <w:rPr>
          <w:rFonts w:ascii="Liberation Sans" w:eastAsia="Liberation Serif" w:hAnsi="Liberation Sans" w:cs="Liberation Sans"/>
          <w:color w:val="000000" w:themeColor="text1"/>
          <w:sz w:val="24"/>
          <w:szCs w:val="24"/>
        </w:rPr>
        <w:t xml:space="preserve">департамента тарифной политики, энергетики и жилищно-коммунального комплекса Ямало-Ненецкого автономного округа </w:t>
      </w:r>
      <w:r>
        <w:rPr>
          <w:rFonts w:ascii="Liberation Sans" w:eastAsia="Liberation Serif" w:hAnsi="Liberation Sans" w:cs="Liberation Sans"/>
          <w:sz w:val="24"/>
          <w:szCs w:val="24"/>
        </w:rPr>
        <w:t>от 26 августа 2021 года № 134-т</w:t>
      </w:r>
      <w:r>
        <w:rPr>
          <w:rFonts w:ascii="Liberation Sans" w:eastAsia="Liberation Serif" w:hAnsi="Liberation Sans" w:cs="Liberation Sans"/>
          <w:color w:val="000000" w:themeColor="text1"/>
          <w:sz w:val="24"/>
          <w:szCs w:val="24"/>
        </w:rPr>
        <w:t xml:space="preserve"> «</w:t>
      </w:r>
      <w:r>
        <w:rPr>
          <w:rFonts w:ascii="Liberation Sans" w:eastAsia="Times New Roman" w:hAnsi="Liberation Sans" w:cs="Liberation Sans"/>
          <w:color w:val="000000"/>
          <w:sz w:val="24"/>
        </w:rPr>
        <w:t>Об утверждении специальных надбавок к тарифам на услуги по транспортировке газа по газораспределительным сетям акционерного общества «Ново-Уренгоймежрайгаз» для финансирования Комплексной региональной программы газификации жилищно-коммунального хозяйства, промышленных и иных организаций на территории Ямало-Ненецкого автономного округа на 2024 - 2033 годы</w:t>
      </w:r>
      <w:r>
        <w:rPr>
          <w:rFonts w:ascii="Liberation Sans" w:eastAsia="Liberation Serif" w:hAnsi="Liberation Sans" w:cs="Liberation Sans"/>
          <w:color w:val="000000" w:themeColor="text1"/>
          <w:sz w:val="24"/>
          <w:szCs w:val="24"/>
        </w:rPr>
        <w:t>».</w:t>
      </w:r>
    </w:p>
    <w:p w14:paraId="5A715E7E" w14:textId="77777777" w:rsidR="00946B0E" w:rsidRDefault="00F36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</w:rPr>
        <w:t xml:space="preserve">2. 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  <w:t>Настоящий приказ вступает в силу с 01 января 2026 года</w:t>
      </w:r>
      <w:r>
        <w:rPr>
          <w:rFonts w:ascii="Liberation Sans" w:eastAsia="Times New Roman" w:hAnsi="Liberation Sans" w:cs="Liberation Sans"/>
          <w:color w:val="000000" w:themeColor="text1"/>
          <w:sz w:val="24"/>
          <w:szCs w:val="24"/>
        </w:rPr>
        <w:t>.</w:t>
      </w:r>
    </w:p>
    <w:p w14:paraId="4A42E12A" w14:textId="77777777" w:rsidR="00946B0E" w:rsidRDefault="00946B0E">
      <w:pPr>
        <w:pStyle w:val="ConsPlusTitle"/>
        <w:ind w:firstLine="709"/>
        <w:contextualSpacing/>
        <w:jc w:val="both"/>
        <w:rPr>
          <w:rFonts w:ascii="Liberation Sans" w:hAnsi="Liberation Sans" w:cs="Liberation Sans"/>
          <w:b w:val="0"/>
          <w:sz w:val="24"/>
          <w:szCs w:val="24"/>
        </w:rPr>
      </w:pPr>
    </w:p>
    <w:p w14:paraId="02C4D67D" w14:textId="77777777" w:rsidR="00946B0E" w:rsidRDefault="00946B0E">
      <w:pPr>
        <w:pStyle w:val="ConsPlusTitle"/>
        <w:contextualSpacing/>
        <w:jc w:val="both"/>
        <w:rPr>
          <w:rFonts w:ascii="Liberation Sans" w:hAnsi="Liberation Sans" w:cs="Liberation Sans"/>
          <w:b w:val="0"/>
          <w:sz w:val="24"/>
          <w:szCs w:val="24"/>
        </w:rPr>
      </w:pPr>
    </w:p>
    <w:p w14:paraId="54651ECC" w14:textId="77777777" w:rsidR="00946B0E" w:rsidRDefault="00946B0E">
      <w:pPr>
        <w:pStyle w:val="ConsPlusTitle"/>
        <w:contextualSpacing/>
        <w:jc w:val="both"/>
        <w:rPr>
          <w:rFonts w:ascii="Liberation Sans" w:hAnsi="Liberation Sans" w:cs="Liberation Sans"/>
          <w:b w:val="0"/>
          <w:sz w:val="24"/>
          <w:szCs w:val="24"/>
        </w:rPr>
      </w:pPr>
    </w:p>
    <w:p w14:paraId="465B6A74" w14:textId="77777777" w:rsidR="00946B0E" w:rsidRDefault="00F361E0">
      <w:pPr>
        <w:ind w:left="-142"/>
        <w:contextualSpacing/>
        <w:rPr>
          <w:sz w:val="24"/>
          <w:szCs w:val="24"/>
        </w:rPr>
      </w:pPr>
      <w:bookmarkStart w:id="0" w:name="undefined"/>
      <w:r>
        <w:rPr>
          <w:rFonts w:ascii="Liberation Sans" w:eastAsia="Liberation Serif" w:hAnsi="Liberation Sans" w:cs="Liberation Sans"/>
          <w:bCs/>
          <w:sz w:val="24"/>
          <w:szCs w:val="24"/>
        </w:rPr>
        <w:t>Директор департамента</w:t>
      </w:r>
      <w:r>
        <w:rPr>
          <w:rFonts w:ascii="Liberation Sans" w:eastAsia="Liberation Serif" w:hAnsi="Liberation Sans" w:cs="Liberation Sans"/>
          <w:sz w:val="24"/>
          <w:szCs w:val="24"/>
        </w:rPr>
        <w:t xml:space="preserve"> тарифной </w:t>
      </w:r>
    </w:p>
    <w:p w14:paraId="3C0FB5AA" w14:textId="77777777" w:rsidR="00946B0E" w:rsidRDefault="00F361E0">
      <w:pPr>
        <w:ind w:left="-142"/>
        <w:contextualSpacing/>
        <w:rPr>
          <w:sz w:val="24"/>
          <w:szCs w:val="24"/>
        </w:rPr>
      </w:pPr>
      <w:r>
        <w:rPr>
          <w:rFonts w:ascii="Liberation Sans" w:eastAsia="Liberation Serif" w:hAnsi="Liberation Sans" w:cs="Liberation Sans"/>
          <w:sz w:val="24"/>
          <w:szCs w:val="24"/>
        </w:rPr>
        <w:t xml:space="preserve">политики, энергетики </w:t>
      </w:r>
    </w:p>
    <w:p w14:paraId="41B90636" w14:textId="77777777" w:rsidR="00946B0E" w:rsidRDefault="00F361E0">
      <w:pPr>
        <w:ind w:left="-142"/>
        <w:contextualSpacing/>
        <w:rPr>
          <w:rFonts w:ascii="Liberation Sans" w:eastAsia="Liberation Serif" w:hAnsi="Liberation Sans" w:cs="Liberation Sans"/>
          <w:sz w:val="24"/>
          <w:szCs w:val="24"/>
        </w:rPr>
      </w:pPr>
      <w:r>
        <w:rPr>
          <w:rFonts w:ascii="Liberation Sans" w:eastAsia="Liberation Serif" w:hAnsi="Liberation Sans" w:cs="Liberation Sans"/>
          <w:sz w:val="24"/>
          <w:szCs w:val="24"/>
        </w:rPr>
        <w:lastRenderedPageBreak/>
        <w:t xml:space="preserve">и жилищно-коммунального комплекса </w:t>
      </w:r>
    </w:p>
    <w:p w14:paraId="72301C15" w14:textId="77777777" w:rsidR="00946B0E" w:rsidRDefault="00F361E0">
      <w:pPr>
        <w:ind w:left="-142"/>
        <w:contextualSpacing/>
        <w:rPr>
          <w:rFonts w:ascii="Liberation Sans" w:eastAsia="Liberation Serif" w:hAnsi="Liberation Sans" w:cs="Liberation Sans"/>
          <w:sz w:val="28"/>
          <w:szCs w:val="28"/>
        </w:rPr>
      </w:pPr>
      <w:r>
        <w:rPr>
          <w:rFonts w:ascii="Liberation Sans" w:eastAsia="Liberation Serif" w:hAnsi="Liberation Sans" w:cs="Liberation Sans"/>
          <w:sz w:val="24"/>
          <w:szCs w:val="24"/>
        </w:rPr>
        <w:t>Ямало-Ненецкого автономного округа</w:t>
      </w:r>
      <w:r>
        <w:rPr>
          <w:rFonts w:ascii="Liberation Sans" w:eastAsia="Liberation Serif" w:hAnsi="Liberation Sans" w:cs="Liberation Sans"/>
          <w:bCs/>
          <w:sz w:val="24"/>
          <w:szCs w:val="24"/>
        </w:rPr>
        <w:t xml:space="preserve">                                  </w:t>
      </w:r>
      <w:bookmarkEnd w:id="0"/>
      <w:r>
        <w:rPr>
          <w:rFonts w:ascii="Liberation Sans" w:eastAsia="Liberation Serif" w:hAnsi="Liberation Sans" w:cs="Liberation Sans"/>
          <w:bCs/>
          <w:sz w:val="24"/>
          <w:szCs w:val="24"/>
        </w:rPr>
        <w:t xml:space="preserve">                     Д.Н. Афанасьев</w:t>
      </w:r>
    </w:p>
    <w:p w14:paraId="3AB242FF" w14:textId="77777777" w:rsidR="00946B0E" w:rsidRDefault="00946B0E">
      <w:pPr>
        <w:pStyle w:val="ConsPlusTitle"/>
        <w:rPr>
          <w:rFonts w:ascii="Liberation Sans" w:hAnsi="Liberation Sans" w:cs="Liberation Sans"/>
          <w:sz w:val="24"/>
          <w:szCs w:val="24"/>
        </w:rPr>
        <w:sectPr w:rsidR="00946B0E">
          <w:pgSz w:w="11906" w:h="16838"/>
          <w:pgMar w:top="1021" w:right="567" w:bottom="567" w:left="1701" w:header="709" w:footer="709" w:gutter="0"/>
          <w:cols w:space="708"/>
          <w:docGrid w:linePitch="360"/>
        </w:sectPr>
      </w:pPr>
    </w:p>
    <w:p w14:paraId="63C103BB" w14:textId="77777777" w:rsidR="00946B0E" w:rsidRDefault="00F361E0">
      <w:pPr>
        <w:ind w:left="8496" w:firstLine="708"/>
        <w:contextualSpacing/>
        <w:rPr>
          <w:rFonts w:ascii="Liberation Sans" w:eastAsia="Liberation Serif" w:hAnsi="Liberation Sans" w:cs="Liberation Sans"/>
          <w:sz w:val="24"/>
          <w:szCs w:val="24"/>
        </w:rPr>
      </w:pPr>
      <w:r>
        <w:rPr>
          <w:rFonts w:ascii="Liberation Sans" w:eastAsia="Liberation Serif" w:hAnsi="Liberation Sans" w:cs="Liberation Sans"/>
          <w:sz w:val="24"/>
          <w:szCs w:val="24"/>
        </w:rPr>
        <w:lastRenderedPageBreak/>
        <w:t>УТВЕРЖДЕНЫ</w:t>
      </w:r>
    </w:p>
    <w:p w14:paraId="7EB907A1" w14:textId="77777777" w:rsidR="00946B0E" w:rsidRDefault="00946B0E">
      <w:pPr>
        <w:ind w:left="8496" w:firstLine="708"/>
        <w:contextualSpacing/>
        <w:rPr>
          <w:rFonts w:ascii="Liberation Sans" w:hAnsi="Liberation Sans" w:cs="Liberation Sans"/>
          <w:sz w:val="24"/>
          <w:szCs w:val="24"/>
        </w:rPr>
      </w:pPr>
    </w:p>
    <w:p w14:paraId="1B669E81" w14:textId="77777777" w:rsidR="00946B0E" w:rsidRDefault="00F361E0">
      <w:pPr>
        <w:ind w:left="9214"/>
        <w:contextualSpacing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eastAsia="Liberation Serif" w:hAnsi="Liberation Sans" w:cs="Liberation Sans"/>
          <w:sz w:val="24"/>
          <w:szCs w:val="24"/>
        </w:rPr>
        <w:t xml:space="preserve">приказом департамента тарифной политики, энергетики и жилищно-коммунального комплекса </w:t>
      </w:r>
    </w:p>
    <w:p w14:paraId="4ADB8DCF" w14:textId="77777777" w:rsidR="00946B0E" w:rsidRDefault="00F361E0">
      <w:pPr>
        <w:ind w:left="9214"/>
        <w:contextualSpacing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eastAsia="Liberation Serif" w:hAnsi="Liberation Sans" w:cs="Liberation Sans"/>
          <w:sz w:val="24"/>
          <w:szCs w:val="24"/>
        </w:rPr>
        <w:t xml:space="preserve">Ямало-Ненецкого автономного округа </w:t>
      </w:r>
    </w:p>
    <w:p w14:paraId="63DC1AF5" w14:textId="77777777" w:rsidR="00946B0E" w:rsidRDefault="00F361E0">
      <w:pPr>
        <w:ind w:left="9214"/>
        <w:contextualSpacing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eastAsia="Liberation Serif" w:hAnsi="Liberation Sans" w:cs="Liberation Sans"/>
          <w:sz w:val="24"/>
          <w:szCs w:val="24"/>
        </w:rPr>
        <w:t>от 18 декабря 2025 года № 276-т</w:t>
      </w:r>
    </w:p>
    <w:p w14:paraId="0E032444" w14:textId="77777777" w:rsidR="00946B0E" w:rsidRDefault="00946B0E">
      <w:pPr>
        <w:ind w:left="9214"/>
        <w:contextualSpacing/>
        <w:rPr>
          <w:rFonts w:ascii="Liberation Sans" w:hAnsi="Liberation Sans" w:cs="Liberation Sans"/>
          <w:sz w:val="24"/>
          <w:szCs w:val="24"/>
        </w:rPr>
      </w:pPr>
    </w:p>
    <w:p w14:paraId="2992F077" w14:textId="77777777" w:rsidR="00946B0E" w:rsidRDefault="00946B0E">
      <w:pPr>
        <w:contextualSpacing/>
        <w:rPr>
          <w:rFonts w:ascii="Liberation Sans" w:hAnsi="Liberation Sans" w:cs="Liberation Sans"/>
          <w:sz w:val="24"/>
          <w:szCs w:val="24"/>
        </w:rPr>
      </w:pPr>
    </w:p>
    <w:p w14:paraId="051FBBB5" w14:textId="77777777" w:rsidR="00946B0E" w:rsidRDefault="00F361E0">
      <w:pPr>
        <w:contextualSpacing/>
        <w:jc w:val="center"/>
        <w:rPr>
          <w:rFonts w:ascii="Liberation Sans" w:eastAsia="Liberation Serif" w:hAnsi="Liberation Sans" w:cs="Liberation Sans"/>
          <w:sz w:val="24"/>
          <w:szCs w:val="24"/>
        </w:rPr>
      </w:pPr>
      <w:r>
        <w:rPr>
          <w:rFonts w:ascii="Liberation Sans" w:eastAsia="Liberation Serif" w:hAnsi="Liberation Sans" w:cs="Liberation Sans"/>
          <w:sz w:val="24"/>
          <w:szCs w:val="24"/>
        </w:rPr>
        <w:t xml:space="preserve">ИЗМЕНЕНИЯ, </w:t>
      </w:r>
    </w:p>
    <w:p w14:paraId="2D70C441" w14:textId="77777777" w:rsidR="00946B0E" w:rsidRDefault="00F361E0">
      <w:pPr>
        <w:contextualSpacing/>
        <w:jc w:val="center"/>
        <w:rPr>
          <w:rFonts w:ascii="Liberation Sans" w:eastAsia="Liberation Serif" w:hAnsi="Liberation Sans" w:cs="Liberation Sans"/>
          <w:sz w:val="24"/>
          <w:szCs w:val="24"/>
        </w:rPr>
      </w:pPr>
      <w:r>
        <w:rPr>
          <w:rFonts w:ascii="Liberation Sans" w:eastAsia="Liberation Serif" w:hAnsi="Liberation Sans" w:cs="Liberation Sans"/>
          <w:sz w:val="24"/>
          <w:szCs w:val="24"/>
        </w:rPr>
        <w:t xml:space="preserve">которые вносятся в приказ </w:t>
      </w:r>
      <w:r>
        <w:rPr>
          <w:rFonts w:ascii="Liberation Sans" w:eastAsia="Liberation Serif" w:hAnsi="Liberation Sans" w:cs="Liberation Sans"/>
          <w:sz w:val="24"/>
          <w:szCs w:val="24"/>
          <w:lang w:eastAsia="ru-RU"/>
        </w:rPr>
        <w:t xml:space="preserve">департамента тарифной политики, энергетики и жилищно-коммунального комплекса </w:t>
      </w:r>
    </w:p>
    <w:p w14:paraId="5A25BF9D" w14:textId="77777777" w:rsidR="00946B0E" w:rsidRDefault="00F361E0">
      <w:pPr>
        <w:contextualSpacing/>
        <w:jc w:val="center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eastAsia="Liberation Serif" w:hAnsi="Liberation Sans" w:cs="Liberation Sans"/>
          <w:sz w:val="24"/>
          <w:szCs w:val="24"/>
          <w:lang w:eastAsia="ru-RU"/>
        </w:rPr>
        <w:t>Ямало-Ненецкого автономного округа</w:t>
      </w:r>
      <w:r>
        <w:rPr>
          <w:rFonts w:ascii="Liberation Sans" w:eastAsia="Liberation Serif" w:hAnsi="Liberation Sans" w:cs="Liberation Sans"/>
          <w:sz w:val="24"/>
          <w:szCs w:val="24"/>
        </w:rPr>
        <w:t xml:space="preserve"> </w:t>
      </w:r>
      <w:r>
        <w:rPr>
          <w:rFonts w:ascii="Liberation Sans" w:eastAsia="Liberation Serif" w:hAnsi="Liberation Sans" w:cs="Liberation Sans"/>
          <w:sz w:val="24"/>
          <w:szCs w:val="24"/>
        </w:rPr>
        <w:t>от 26 августа 2021 года № 134-т</w:t>
      </w:r>
    </w:p>
    <w:p w14:paraId="7534C73E" w14:textId="77777777" w:rsidR="00946B0E" w:rsidRDefault="00946B0E">
      <w:pPr>
        <w:ind w:right="397" w:firstLine="709"/>
        <w:contextualSpacing/>
        <w:rPr>
          <w:rFonts w:ascii="Liberation Sans" w:hAnsi="Liberation Sans" w:cs="Liberation Sans"/>
          <w:sz w:val="24"/>
          <w:szCs w:val="24"/>
        </w:rPr>
      </w:pPr>
    </w:p>
    <w:p w14:paraId="04CC943B" w14:textId="77777777" w:rsidR="00946B0E" w:rsidRDefault="00F361E0">
      <w:pPr>
        <w:ind w:right="397" w:firstLine="709"/>
        <w:contextualSpacing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1. В наименовании слова «на 2024 - 2033 годы» исключить.</w:t>
      </w:r>
    </w:p>
    <w:p w14:paraId="375F54E8" w14:textId="77777777" w:rsidR="00946B0E" w:rsidRDefault="00F361E0">
      <w:pPr>
        <w:ind w:right="397" w:firstLine="709"/>
        <w:contextualSpacing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2. В пункте 1 слова «на 2024 - 2033 годы» исключить.</w:t>
      </w:r>
    </w:p>
    <w:p w14:paraId="5F4907F8" w14:textId="77777777" w:rsidR="00946B0E" w:rsidRDefault="00F361E0">
      <w:pPr>
        <w:ind w:right="397" w:firstLine="709"/>
        <w:contextualSpacing/>
        <w:rPr>
          <w:rFonts w:ascii="Liberation Sans" w:hAnsi="Liberation Sans" w:cs="Liberation Sans"/>
          <w:color w:val="000000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3. Пункт 2 дополнить подпунктом 2.7 следующего содержания:</w:t>
      </w:r>
    </w:p>
    <w:p w14:paraId="0FC39E12" w14:textId="77777777" w:rsidR="00946B0E" w:rsidRDefault="00F361E0">
      <w:pPr>
        <w:ind w:right="397" w:firstLine="709"/>
        <w:contextualSpacing/>
        <w:jc w:val="both"/>
        <w:rPr>
          <w:rFonts w:ascii="Liberation Sans" w:hAnsi="Liberation Sans" w:cs="Liberation Sans"/>
          <w:color w:val="000000"/>
          <w:sz w:val="24"/>
          <w:szCs w:val="24"/>
        </w:rPr>
      </w:pP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t xml:space="preserve">«2.7. в пунктах 20, 21 специальных надбавок к тарифам </w:t>
      </w:r>
      <w:r>
        <w:rPr>
          <w:rFonts w:ascii="Liberation Sans" w:hAnsi="Liberation Sans" w:cs="Liberation Sans"/>
          <w:color w:val="000000"/>
          <w:sz w:val="24"/>
          <w:szCs w:val="24"/>
        </w:rPr>
        <w:t xml:space="preserve">на услуги по транспортировке газа по газораспределительным сетям </w:t>
      </w:r>
      <w:r>
        <w:rPr>
          <w:rFonts w:ascii="Liberation Sans" w:eastAsia="Times New Roman" w:hAnsi="Liberation Sans" w:cs="Liberation Sans"/>
          <w:color w:val="000000"/>
          <w:sz w:val="24"/>
          <w:szCs w:val="24"/>
        </w:rPr>
        <w:t>акционерного общества «Ново-Ур</w:t>
      </w:r>
      <w:r>
        <w:rPr>
          <w:rFonts w:ascii="Liberation Sans" w:eastAsia="Times New Roman" w:hAnsi="Liberation Sans" w:cs="Liberation Sans"/>
          <w:color w:val="000000"/>
          <w:sz w:val="24"/>
          <w:szCs w:val="24"/>
        </w:rPr>
        <w:t>енгоймежрайгаз»</w:t>
      </w:r>
      <w:r>
        <w:rPr>
          <w:rFonts w:ascii="Liberation Sans" w:eastAsia="Liberation Serif" w:hAnsi="Liberation Sans" w:cs="Liberation Sans"/>
          <w:sz w:val="24"/>
          <w:szCs w:val="24"/>
        </w:rPr>
        <w:t xml:space="preserve"> </w:t>
      </w:r>
      <w:r>
        <w:rPr>
          <w:rFonts w:ascii="Liberation Sans" w:hAnsi="Liberation Sans" w:cs="Liberation Sans"/>
          <w:color w:val="000000"/>
          <w:sz w:val="24"/>
          <w:szCs w:val="24"/>
        </w:rPr>
        <w:t xml:space="preserve">для финансирования Комплексной региональной программы газификации жилищно-коммунального хозяйства, промышленных и иных организаций на территории Ямало-Ненецкого автономного округа на 2024-2033 годы, утвержденной </w:t>
      </w: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t xml:space="preserve">постановлением Губернатора Ямало-Ненецкого автономного округа </w:t>
      </w: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br/>
        <w:t xml:space="preserve">от 01 декабря 2024 года № 99-ПГ, вступают в силу с 01 января 2026 года и действуют до 31 декабря </w:t>
      </w: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br/>
        <w:t>2026 года.»</w:t>
      </w:r>
      <w:r>
        <w:rPr>
          <w:rFonts w:ascii="Liberation Sans" w:hAnsi="Liberation Sans" w:cs="Liberation Sans"/>
          <w:color w:val="000000"/>
          <w:sz w:val="24"/>
          <w:szCs w:val="24"/>
        </w:rPr>
        <w:t>.</w:t>
      </w:r>
    </w:p>
    <w:p w14:paraId="5E93DE5F" w14:textId="77777777" w:rsidR="00946B0E" w:rsidRDefault="00F36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397" w:firstLine="709"/>
        <w:jc w:val="both"/>
        <w:rPr>
          <w:rFonts w:ascii="Liberation Sans" w:eastAsia="Liberation Serif" w:hAnsi="Liberation Sans" w:cs="Liberation Sans"/>
          <w:color w:val="000000" w:themeColor="text1"/>
          <w:sz w:val="24"/>
          <w:szCs w:val="24"/>
        </w:rPr>
      </w:pPr>
      <w:r>
        <w:rPr>
          <w:rFonts w:ascii="Liberation Sans" w:eastAsia="Liberation Serif" w:hAnsi="Liberation Sans" w:cs="Liberation Sans"/>
          <w:color w:val="000000" w:themeColor="text1"/>
          <w:sz w:val="24"/>
          <w:szCs w:val="24"/>
        </w:rPr>
        <w:t>4. В приложении:</w:t>
      </w:r>
    </w:p>
    <w:p w14:paraId="69C6C770" w14:textId="77777777" w:rsidR="00946B0E" w:rsidRDefault="00F36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397" w:firstLine="709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eastAsia="Liberation Serif" w:hAnsi="Liberation Sans" w:cs="Liberation Sans"/>
          <w:color w:val="000000" w:themeColor="text1"/>
          <w:sz w:val="24"/>
          <w:szCs w:val="24"/>
        </w:rPr>
        <w:t>4.1. таблицу дополнить пунктами 19 - 21 следующего содержания:</w:t>
      </w:r>
    </w:p>
    <w:p w14:paraId="09DE073B" w14:textId="77777777" w:rsidR="00946B0E" w:rsidRDefault="00F36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</w:rPr>
        <w:t>«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2121"/>
        <w:gridCol w:w="1319"/>
        <w:gridCol w:w="1496"/>
        <w:gridCol w:w="1496"/>
        <w:gridCol w:w="1496"/>
        <w:gridCol w:w="1496"/>
        <w:gridCol w:w="1496"/>
        <w:gridCol w:w="1496"/>
        <w:gridCol w:w="1610"/>
      </w:tblGrid>
      <w:tr w:rsidR="00946B0E" w14:paraId="6E98CCC9" w14:textId="77777777">
        <w:trPr>
          <w:trHeight w:val="276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8195C" w14:textId="77777777" w:rsidR="00946B0E" w:rsidRDefault="00F36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eastAsia="Times New Roman" w:hAnsi="Liberation Sans" w:cs="Liberation Sans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402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1975F" w14:textId="77777777" w:rsidR="00946B0E" w:rsidRDefault="00F361E0"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eastAsia="Liberation Serif" w:hAnsi="Liberation Sans" w:cs="Liberation Sans"/>
                <w:color w:val="000000" w:themeColor="text1"/>
                <w:sz w:val="24"/>
                <w:szCs w:val="24"/>
              </w:rPr>
              <w:t>с 01.01.2026 по 31.12.2026</w:t>
            </w:r>
          </w:p>
        </w:tc>
      </w:tr>
      <w:tr w:rsidR="00946B0E" w14:paraId="151B8231" w14:textId="77777777">
        <w:trPr>
          <w:trHeight w:val="276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51A7A" w14:textId="77777777" w:rsidR="00946B0E" w:rsidRDefault="00F36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eastAsia="Times New Roman" w:hAnsi="Liberation Sans" w:cs="Liberation Sans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5A40C" w14:textId="77777777" w:rsidR="00946B0E" w:rsidRDefault="00F361E0">
            <w:pPr>
              <w:ind w:left="142"/>
              <w:contextualSpacing/>
              <w:rPr>
                <w:rFonts w:ascii="Liberation Sans" w:hAnsi="Liberation Sans" w:cs="Liberation Sans"/>
                <w:color w:val="000000"/>
                <w:sz w:val="23"/>
                <w:szCs w:val="23"/>
              </w:rPr>
            </w:pPr>
            <w:r>
              <w:rPr>
                <w:rFonts w:ascii="Liberation Sans" w:eastAsia="Liberation Serif" w:hAnsi="Liberation Sans" w:cs="Liberation Sans"/>
                <w:color w:val="000000" w:themeColor="text1"/>
                <w:sz w:val="23"/>
                <w:szCs w:val="23"/>
              </w:rPr>
              <w:t>Специальная надбавка для финансирования программы газификации, всего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31F39" w14:textId="77777777" w:rsidR="00946B0E" w:rsidRDefault="00F361E0"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eastAsia="Liberation Serif" w:hAnsi="Liberation Sans" w:cs="Liberation Sans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1B6C1" w14:textId="77777777" w:rsidR="00946B0E" w:rsidRDefault="00F361E0"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eastAsia="Liberation Serif" w:hAnsi="Liberation Sans" w:cs="Liberation Sans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CFD47" w14:textId="77777777" w:rsidR="00946B0E" w:rsidRDefault="00F361E0"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eastAsia="Liberation Serif" w:hAnsi="Liberation Sans" w:cs="Liberation Sans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D6DAD" w14:textId="77777777" w:rsidR="00946B0E" w:rsidRDefault="00F361E0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417,65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55A5E" w14:textId="77777777" w:rsidR="00946B0E" w:rsidRDefault="00F361E0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420,59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89DCB" w14:textId="77777777" w:rsidR="00946B0E" w:rsidRDefault="00F361E0">
            <w:pPr>
              <w:jc w:val="center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420,59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A3FD4" w14:textId="77777777" w:rsidR="00946B0E" w:rsidRDefault="00F361E0">
            <w:pPr>
              <w:jc w:val="center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420,59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F5BA4" w14:textId="77777777" w:rsidR="00946B0E" w:rsidRDefault="00F361E0">
            <w:pPr>
              <w:jc w:val="center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420,59</w:t>
            </w:r>
          </w:p>
        </w:tc>
      </w:tr>
      <w:tr w:rsidR="00946B0E" w14:paraId="28166446" w14:textId="77777777">
        <w:trPr>
          <w:trHeight w:val="276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E3C95" w14:textId="77777777" w:rsidR="00946B0E" w:rsidRDefault="00F361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Liberation Sans" w:hAnsi="Liberation Sans" w:cs="Liberation Sans"/>
                <w:color w:val="000000" w:themeColor="text1"/>
                <w:sz w:val="24"/>
                <w:szCs w:val="24"/>
              </w:rPr>
            </w:pPr>
            <w:r>
              <w:rPr>
                <w:rFonts w:ascii="Liberation Sans" w:eastAsia="Times New Roman" w:hAnsi="Liberation Sans" w:cs="Liberation Sans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71577" w14:textId="77777777" w:rsidR="00946B0E" w:rsidRDefault="00F361E0">
            <w:pPr>
              <w:ind w:left="142"/>
              <w:contextualSpacing/>
              <w:rPr>
                <w:rFonts w:ascii="Liberation Sans" w:hAnsi="Liberation Sans" w:cs="Liberation Sans"/>
                <w:color w:val="000000"/>
                <w:sz w:val="23"/>
                <w:szCs w:val="23"/>
              </w:rPr>
            </w:pPr>
            <w:r>
              <w:rPr>
                <w:rFonts w:ascii="Liberation Sans" w:eastAsia="Liberation Serif" w:hAnsi="Liberation Sans" w:cs="Liberation Sans"/>
                <w:color w:val="000000" w:themeColor="text1"/>
                <w:sz w:val="23"/>
                <w:szCs w:val="23"/>
              </w:rPr>
              <w:t xml:space="preserve">в том числе налог на прибыль, возникающий </w:t>
            </w:r>
            <w:r>
              <w:rPr>
                <w:rFonts w:ascii="Liberation Sans" w:eastAsia="Liberation Serif" w:hAnsi="Liberation Sans" w:cs="Liberation Sans"/>
                <w:color w:val="000000" w:themeColor="text1"/>
                <w:sz w:val="23"/>
                <w:szCs w:val="23"/>
              </w:rPr>
              <w:br/>
              <w:t>от ее введения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F614E" w14:textId="77777777" w:rsidR="00946B0E" w:rsidRDefault="00F361E0"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eastAsia="Liberation Serif" w:hAnsi="Liberation Sans" w:cs="Liberation Sans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4B678" w14:textId="77777777" w:rsidR="00946B0E" w:rsidRDefault="00F361E0"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eastAsia="Liberation Serif" w:hAnsi="Liberation Sans" w:cs="Liberation Sans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8D7DD" w14:textId="77777777" w:rsidR="00946B0E" w:rsidRDefault="00F361E0">
            <w:pPr>
              <w:jc w:val="center"/>
              <w:rPr>
                <w:rFonts w:ascii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eastAsia="Liberation Serif" w:hAnsi="Liberation Sans" w:cs="Liberation Sans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DEA96" w14:textId="77777777" w:rsidR="00946B0E" w:rsidRDefault="00F361E0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105,76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D6A42" w14:textId="77777777" w:rsidR="00946B0E" w:rsidRDefault="00F361E0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106,51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26A39" w14:textId="77777777" w:rsidR="00946B0E" w:rsidRDefault="00F361E0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106,51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1FD7A" w14:textId="77777777" w:rsidR="00946B0E" w:rsidRDefault="00F361E0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106,51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5F309" w14:textId="77777777" w:rsidR="00946B0E" w:rsidRDefault="00F361E0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106,51</w:t>
            </w:r>
          </w:p>
          <w:p w14:paraId="63895F35" w14:textId="77777777" w:rsidR="00946B0E" w:rsidRDefault="00946B0E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</w:tbl>
    <w:p w14:paraId="7E119A1B" w14:textId="77777777" w:rsidR="00946B0E" w:rsidRDefault="00F36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180" w:lineRule="atLeast"/>
        <w:ind w:left="13452" w:firstLine="708"/>
        <w:contextualSpacing/>
        <w:jc w:val="both"/>
        <w:rPr>
          <w:sz w:val="24"/>
          <w:szCs w:val="24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</w:rPr>
        <w:t xml:space="preserve"> ».</w:t>
      </w:r>
    </w:p>
    <w:p w14:paraId="0452055C" w14:textId="77777777" w:rsidR="00946B0E" w:rsidRDefault="00F36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</w:pPr>
      <w:r>
        <w:rPr>
          <w:rFonts w:ascii="Liberation Sans" w:hAnsi="Liberation Sans" w:cs="Liberation Sans"/>
          <w:sz w:val="24"/>
          <w:szCs w:val="24"/>
        </w:rPr>
        <w:t xml:space="preserve">3. Сноску таблицы изложить в следующей редакции: </w:t>
      </w:r>
    </w:p>
    <w:p w14:paraId="59A43E29" w14:textId="77777777" w:rsidR="00946B0E" w:rsidRDefault="00F361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contextualSpacing/>
        <w:jc w:val="both"/>
        <w:rPr>
          <w:rFonts w:ascii="Liberation Sans" w:hAnsi="Liberation Sans" w:cs="Liberation Sans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lastRenderedPageBreak/>
        <w:tab/>
        <w:t>«&lt;**</w:t>
      </w:r>
      <w:r>
        <w:rPr>
          <w:rFonts w:ascii="Liberation Sans" w:eastAsia="Times New Roman" w:hAnsi="Liberation Sans" w:cs="Liberation Sans"/>
          <w:color w:val="000000"/>
          <w:sz w:val="24"/>
        </w:rPr>
        <w:t xml:space="preserve">&gt; На основании </w:t>
      </w:r>
      <w:r>
        <w:rPr>
          <w:rFonts w:ascii="Liberation Sans" w:eastAsia="Times New Roman" w:hAnsi="Liberation Sans" w:cs="Liberation Sans"/>
          <w:color w:val="0000FF"/>
          <w:sz w:val="24"/>
        </w:rPr>
        <w:t>пункта 3</w:t>
      </w:r>
      <w:r>
        <w:rPr>
          <w:rFonts w:ascii="Liberation Sans" w:eastAsia="Times New Roman" w:hAnsi="Liberation Sans" w:cs="Liberation Sans"/>
          <w:color w:val="000000"/>
          <w:sz w:val="24"/>
        </w:rPr>
        <w:t xml:space="preserve"> Методики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газификации, утвержденной приказом ФСТ России от 21 июня 2011 года № 154-э/4, cпециальные надбавки устанавливаются к тарифам на транспортировку газа для конечных потребителей. Специальные надбавки не устанавливаются к тарифам на транспортировку газа в транзитном потоке и к тарифам на транспортировку газа для населения.».</w:t>
      </w:r>
    </w:p>
    <w:sectPr w:rsidR="00946B0E">
      <w:pgSz w:w="16838" w:h="11906" w:orient="landscape"/>
      <w:pgMar w:top="1134" w:right="56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E3066" w14:textId="77777777" w:rsidR="00946B0E" w:rsidRDefault="00F361E0">
      <w:r>
        <w:separator/>
      </w:r>
    </w:p>
  </w:endnote>
  <w:endnote w:type="continuationSeparator" w:id="0">
    <w:p w14:paraId="1CB5DD17" w14:textId="77777777" w:rsidR="00946B0E" w:rsidRDefault="00F3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Liberation Serif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EC5FC" w14:textId="77777777" w:rsidR="00946B0E" w:rsidRDefault="00F361E0">
      <w:r>
        <w:separator/>
      </w:r>
    </w:p>
  </w:footnote>
  <w:footnote w:type="continuationSeparator" w:id="0">
    <w:p w14:paraId="35A1E345" w14:textId="77777777" w:rsidR="00946B0E" w:rsidRDefault="00F36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01A4C"/>
    <w:multiLevelType w:val="hybridMultilevel"/>
    <w:tmpl w:val="1A06A62C"/>
    <w:lvl w:ilvl="0" w:tplc="8982B448">
      <w:start w:val="1"/>
      <w:numFmt w:val="decimal"/>
      <w:lvlText w:val="%1."/>
      <w:lvlJc w:val="left"/>
      <w:rPr>
        <w:color w:val="00B050"/>
      </w:rPr>
    </w:lvl>
    <w:lvl w:ilvl="1" w:tplc="C84492C4">
      <w:start w:val="1"/>
      <w:numFmt w:val="lowerLetter"/>
      <w:lvlText w:val="%2."/>
      <w:lvlJc w:val="left"/>
      <w:pPr>
        <w:ind w:left="1440" w:hanging="360"/>
      </w:pPr>
    </w:lvl>
    <w:lvl w:ilvl="2" w:tplc="034856B2">
      <w:start w:val="1"/>
      <w:numFmt w:val="lowerRoman"/>
      <w:lvlText w:val="%3."/>
      <w:lvlJc w:val="right"/>
      <w:pPr>
        <w:ind w:left="2160" w:hanging="180"/>
      </w:pPr>
    </w:lvl>
    <w:lvl w:ilvl="3" w:tplc="47061AB2">
      <w:start w:val="1"/>
      <w:numFmt w:val="decimal"/>
      <w:lvlText w:val="%4."/>
      <w:lvlJc w:val="left"/>
      <w:pPr>
        <w:ind w:left="2880" w:hanging="360"/>
      </w:pPr>
    </w:lvl>
    <w:lvl w:ilvl="4" w:tplc="9BE2C6F4">
      <w:start w:val="1"/>
      <w:numFmt w:val="lowerLetter"/>
      <w:lvlText w:val="%5."/>
      <w:lvlJc w:val="left"/>
      <w:pPr>
        <w:ind w:left="3600" w:hanging="360"/>
      </w:pPr>
    </w:lvl>
    <w:lvl w:ilvl="5" w:tplc="06E85408">
      <w:start w:val="1"/>
      <w:numFmt w:val="lowerRoman"/>
      <w:lvlText w:val="%6."/>
      <w:lvlJc w:val="right"/>
      <w:pPr>
        <w:ind w:left="4320" w:hanging="180"/>
      </w:pPr>
    </w:lvl>
    <w:lvl w:ilvl="6" w:tplc="108AFB66">
      <w:start w:val="1"/>
      <w:numFmt w:val="decimal"/>
      <w:lvlText w:val="%7."/>
      <w:lvlJc w:val="left"/>
      <w:pPr>
        <w:ind w:left="5040" w:hanging="360"/>
      </w:pPr>
    </w:lvl>
    <w:lvl w:ilvl="7" w:tplc="FF7CEFF0">
      <w:start w:val="1"/>
      <w:numFmt w:val="lowerLetter"/>
      <w:lvlText w:val="%8."/>
      <w:lvlJc w:val="left"/>
      <w:pPr>
        <w:ind w:left="5760" w:hanging="360"/>
      </w:pPr>
    </w:lvl>
    <w:lvl w:ilvl="8" w:tplc="8346A71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52AA"/>
    <w:multiLevelType w:val="hybridMultilevel"/>
    <w:tmpl w:val="F6829C7C"/>
    <w:lvl w:ilvl="0" w:tplc="B978BA24">
      <w:start w:val="1"/>
      <w:numFmt w:val="decimal"/>
      <w:lvlText w:val="%1."/>
      <w:lvlJc w:val="left"/>
      <w:rPr>
        <w:color w:val="000000" w:themeColor="text1"/>
      </w:rPr>
    </w:lvl>
    <w:lvl w:ilvl="1" w:tplc="A120CD40">
      <w:start w:val="1"/>
      <w:numFmt w:val="lowerLetter"/>
      <w:lvlText w:val="%2."/>
      <w:lvlJc w:val="left"/>
      <w:pPr>
        <w:ind w:left="1440" w:hanging="360"/>
      </w:pPr>
    </w:lvl>
    <w:lvl w:ilvl="2" w:tplc="878C9F18">
      <w:start w:val="1"/>
      <w:numFmt w:val="lowerRoman"/>
      <w:lvlText w:val="%3."/>
      <w:lvlJc w:val="right"/>
      <w:pPr>
        <w:ind w:left="2160" w:hanging="180"/>
      </w:pPr>
    </w:lvl>
    <w:lvl w:ilvl="3" w:tplc="EE04A628">
      <w:start w:val="1"/>
      <w:numFmt w:val="decimal"/>
      <w:lvlText w:val="%4."/>
      <w:lvlJc w:val="left"/>
      <w:pPr>
        <w:ind w:left="2880" w:hanging="360"/>
      </w:pPr>
    </w:lvl>
    <w:lvl w:ilvl="4" w:tplc="CCF6ACD6">
      <w:start w:val="1"/>
      <w:numFmt w:val="lowerLetter"/>
      <w:lvlText w:val="%5."/>
      <w:lvlJc w:val="left"/>
      <w:pPr>
        <w:ind w:left="3600" w:hanging="360"/>
      </w:pPr>
    </w:lvl>
    <w:lvl w:ilvl="5" w:tplc="1DD850B0">
      <w:start w:val="1"/>
      <w:numFmt w:val="lowerRoman"/>
      <w:lvlText w:val="%6."/>
      <w:lvlJc w:val="right"/>
      <w:pPr>
        <w:ind w:left="4320" w:hanging="180"/>
      </w:pPr>
    </w:lvl>
    <w:lvl w:ilvl="6" w:tplc="05B2BF2A">
      <w:start w:val="1"/>
      <w:numFmt w:val="decimal"/>
      <w:lvlText w:val="%7."/>
      <w:lvlJc w:val="left"/>
      <w:pPr>
        <w:ind w:left="5040" w:hanging="360"/>
      </w:pPr>
    </w:lvl>
    <w:lvl w:ilvl="7" w:tplc="45C4E52A">
      <w:start w:val="1"/>
      <w:numFmt w:val="lowerLetter"/>
      <w:lvlText w:val="%8."/>
      <w:lvlJc w:val="left"/>
      <w:pPr>
        <w:ind w:left="5760" w:hanging="360"/>
      </w:pPr>
    </w:lvl>
    <w:lvl w:ilvl="8" w:tplc="185034E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70A08"/>
    <w:multiLevelType w:val="hybridMultilevel"/>
    <w:tmpl w:val="E6724F78"/>
    <w:lvl w:ilvl="0" w:tplc="3382561C">
      <w:start w:val="1"/>
      <w:numFmt w:val="decimal"/>
      <w:lvlText w:val="%1."/>
      <w:lvlJc w:val="left"/>
    </w:lvl>
    <w:lvl w:ilvl="1" w:tplc="D4764562">
      <w:start w:val="1"/>
      <w:numFmt w:val="lowerLetter"/>
      <w:lvlText w:val="%2."/>
      <w:lvlJc w:val="left"/>
      <w:pPr>
        <w:ind w:left="1440" w:hanging="360"/>
      </w:pPr>
    </w:lvl>
    <w:lvl w:ilvl="2" w:tplc="2C60B9F0">
      <w:start w:val="1"/>
      <w:numFmt w:val="lowerRoman"/>
      <w:lvlText w:val="%3."/>
      <w:lvlJc w:val="right"/>
      <w:pPr>
        <w:ind w:left="2160" w:hanging="180"/>
      </w:pPr>
    </w:lvl>
    <w:lvl w:ilvl="3" w:tplc="BDD8B036">
      <w:start w:val="1"/>
      <w:numFmt w:val="decimal"/>
      <w:lvlText w:val="%4."/>
      <w:lvlJc w:val="left"/>
      <w:pPr>
        <w:ind w:left="2880" w:hanging="360"/>
      </w:pPr>
    </w:lvl>
    <w:lvl w:ilvl="4" w:tplc="7E867292">
      <w:start w:val="1"/>
      <w:numFmt w:val="lowerLetter"/>
      <w:lvlText w:val="%5."/>
      <w:lvlJc w:val="left"/>
      <w:pPr>
        <w:ind w:left="3600" w:hanging="360"/>
      </w:pPr>
    </w:lvl>
    <w:lvl w:ilvl="5" w:tplc="BD1EB2C8">
      <w:start w:val="1"/>
      <w:numFmt w:val="lowerRoman"/>
      <w:lvlText w:val="%6."/>
      <w:lvlJc w:val="right"/>
      <w:pPr>
        <w:ind w:left="4320" w:hanging="180"/>
      </w:pPr>
    </w:lvl>
    <w:lvl w:ilvl="6" w:tplc="4B08C7EA">
      <w:start w:val="1"/>
      <w:numFmt w:val="decimal"/>
      <w:lvlText w:val="%7."/>
      <w:lvlJc w:val="left"/>
      <w:pPr>
        <w:ind w:left="5040" w:hanging="360"/>
      </w:pPr>
    </w:lvl>
    <w:lvl w:ilvl="7" w:tplc="1940F436">
      <w:start w:val="1"/>
      <w:numFmt w:val="lowerLetter"/>
      <w:lvlText w:val="%8."/>
      <w:lvlJc w:val="left"/>
      <w:pPr>
        <w:ind w:left="5760" w:hanging="360"/>
      </w:pPr>
    </w:lvl>
    <w:lvl w:ilvl="8" w:tplc="73AC31FE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492371">
    <w:abstractNumId w:val="2"/>
  </w:num>
  <w:num w:numId="2" w16cid:durableId="151875276">
    <w:abstractNumId w:val="1"/>
  </w:num>
  <w:num w:numId="3" w16cid:durableId="1392734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0E"/>
    <w:rsid w:val="00946B0E"/>
    <w:rsid w:val="00A100D3"/>
    <w:rsid w:val="00F3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7FD0"/>
  <w15:docId w15:val="{6AFE4A40-975C-4893-BBF2-C351CEB0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4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paragraph" w:customStyle="1" w:styleId="ConsPlusNormal">
    <w:name w:val="ConsPlusNormal"/>
    <w:pPr>
      <w:widowControl w:val="0"/>
    </w:pPr>
    <w:rPr>
      <w:rFonts w:eastAsia="Times New Roman"/>
      <w:sz w:val="28"/>
    </w:rPr>
  </w:style>
  <w:style w:type="paragraph" w:customStyle="1" w:styleId="ConsPlusTitle">
    <w:name w:val="ConsPlusTitle"/>
    <w:pPr>
      <w:widowControl w:val="0"/>
    </w:pPr>
    <w:rPr>
      <w:rFonts w:eastAsia="Times New Roman"/>
      <w:b/>
      <w:sz w:val="28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/>
    </w:rPr>
  </w:style>
  <w:style w:type="paragraph" w:styleId="25">
    <w:name w:val="Body Text Indent 2"/>
    <w:basedOn w:val="a"/>
    <w:link w:val="26"/>
    <w:pPr>
      <w:ind w:firstLine="720"/>
    </w:pPr>
    <w:rPr>
      <w:rFonts w:eastAsia="Times New Roman"/>
      <w:sz w:val="24"/>
      <w:szCs w:val="24"/>
      <w:lang w:val="en-US" w:eastAsia="en-US"/>
    </w:rPr>
  </w:style>
  <w:style w:type="character" w:customStyle="1" w:styleId="26">
    <w:name w:val="Основной текст с отступом 2 Знак"/>
    <w:link w:val="25"/>
    <w:rPr>
      <w:rFonts w:eastAsia="Times New Roman"/>
      <w:sz w:val="28"/>
      <w:szCs w:val="24"/>
    </w:rPr>
  </w:style>
  <w:style w:type="paragraph" w:styleId="afa">
    <w:name w:val="Balloon Text"/>
    <w:basedOn w:val="a"/>
    <w:link w:val="afb"/>
    <w:semiHidden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semiHidden/>
    <w:rPr>
      <w:rFonts w:ascii="Tahoma" w:hAnsi="Tahoma"/>
      <w:sz w:val="16"/>
      <w:szCs w:val="16"/>
      <w:lang w:eastAsia="en-US"/>
    </w:rPr>
  </w:style>
  <w:style w:type="paragraph" w:customStyle="1" w:styleId="13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/>
      <w:sz w:val="24"/>
      <w:szCs w:val="24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eastAsia="Times New Roman"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Николаевич Спиркин</dc:creator>
  <cp:lastModifiedBy>Гульназ Р. Сулейманова</cp:lastModifiedBy>
  <cp:revision>2</cp:revision>
  <dcterms:created xsi:type="dcterms:W3CDTF">2025-12-19T12:48:00Z</dcterms:created>
  <dcterms:modified xsi:type="dcterms:W3CDTF">2025-12-19T12:48:00Z</dcterms:modified>
</cp:coreProperties>
</file>